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sz w:val="28"/>
          <w:szCs w:val="28"/>
          <w:u w:val="single"/>
        </w:rPr>
        <w:t>盈浦辖区癌症患者项目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2018-023-001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盈浦辖区癌症患者项目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</w:t>
      </w:r>
      <w:r>
        <w:rPr>
          <w:color w:val="000000"/>
          <w:sz w:val="28"/>
          <w:szCs w:val="28"/>
        </w:rPr>
        <w:t>2018-023-001</w:t>
      </w:r>
    </w:p>
    <w:p>
      <w:pPr>
        <w:ind w:firstLine="420" w:firstLineChars="150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/>
          <w:sz w:val="28"/>
          <w:szCs w:val="28"/>
        </w:rPr>
        <w:t>盈浦辖区癌症患者项目</w:t>
      </w:r>
    </w:p>
    <w:p>
      <w:pPr>
        <w:ind w:firstLine="420" w:firstLineChars="1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</w:t>
      </w:r>
      <w:r>
        <w:rPr>
          <w:rFonts w:hint="eastAsia" w:asciiTheme="minorEastAsia" w:hAnsiTheme="minorEastAsia"/>
          <w:sz w:val="28"/>
          <w:szCs w:val="28"/>
        </w:rPr>
        <w:t>户籍为盈浦街道辖区的癌症病人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盈浦辖区癌症患者项目征集书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color w:val="000000"/>
          <w:sz w:val="28"/>
          <w:szCs w:val="28"/>
        </w:rPr>
        <w:t>2018-023-001</w:t>
      </w:r>
      <w:r>
        <w:rPr>
          <w:rFonts w:hint="eastAsia"/>
          <w:sz w:val="28"/>
          <w:szCs w:val="28"/>
        </w:rPr>
        <w:t>盈浦辖区癌症患者项目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盈浦辖区癌症患者项目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ind w:firstLine="560" w:firstLineChars="200"/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盈浦辖区癌症患者项目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 w:asciiTheme="minorEastAsia" w:hAnsiTheme="minorEastAsia"/>
          <w:sz w:val="28"/>
          <w:szCs w:val="28"/>
        </w:rPr>
        <w:t>辖区内癌症病人家庭，在心理健康方面需要帮扶。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户籍为盈浦街道辖区的癌症病人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通过开展相对应的心理辅导活动，为癌症患者提供心理康复、医疗咨询、康复讲座、健康教育、保健养生服务，缓解辖区内癌症病人的焦虑心态，改善癌症病人的精神状态，提高生活质量，促进社区的和谐发展。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A4E13"/>
    <w:rsid w:val="000D6072"/>
    <w:rsid w:val="000D7779"/>
    <w:rsid w:val="00173C78"/>
    <w:rsid w:val="00187953"/>
    <w:rsid w:val="00196971"/>
    <w:rsid w:val="001A413C"/>
    <w:rsid w:val="00257F2A"/>
    <w:rsid w:val="00260B52"/>
    <w:rsid w:val="002650EE"/>
    <w:rsid w:val="002857E4"/>
    <w:rsid w:val="00303B33"/>
    <w:rsid w:val="00425E89"/>
    <w:rsid w:val="00426798"/>
    <w:rsid w:val="004902E2"/>
    <w:rsid w:val="00524666"/>
    <w:rsid w:val="00625DF4"/>
    <w:rsid w:val="00671AAD"/>
    <w:rsid w:val="00686EF2"/>
    <w:rsid w:val="006D27CC"/>
    <w:rsid w:val="006F0568"/>
    <w:rsid w:val="00700F2F"/>
    <w:rsid w:val="0071765D"/>
    <w:rsid w:val="00734453"/>
    <w:rsid w:val="007E45F0"/>
    <w:rsid w:val="008318E5"/>
    <w:rsid w:val="00873B3E"/>
    <w:rsid w:val="00875C71"/>
    <w:rsid w:val="00905D16"/>
    <w:rsid w:val="009249A7"/>
    <w:rsid w:val="009A14D0"/>
    <w:rsid w:val="009A1A1C"/>
    <w:rsid w:val="00A421F4"/>
    <w:rsid w:val="00A8179A"/>
    <w:rsid w:val="00AC5F25"/>
    <w:rsid w:val="00AD7547"/>
    <w:rsid w:val="00AF33BE"/>
    <w:rsid w:val="00B353BE"/>
    <w:rsid w:val="00B9138D"/>
    <w:rsid w:val="00C36332"/>
    <w:rsid w:val="00CA7B0C"/>
    <w:rsid w:val="00CB4C67"/>
    <w:rsid w:val="00DF0654"/>
    <w:rsid w:val="00DF7558"/>
    <w:rsid w:val="00E0445D"/>
    <w:rsid w:val="00E202E4"/>
    <w:rsid w:val="00E33520"/>
    <w:rsid w:val="00E338A2"/>
    <w:rsid w:val="00F506F3"/>
    <w:rsid w:val="00F613D6"/>
    <w:rsid w:val="00F82694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3817687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qFormat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82279A-41E7-4186-9225-CC09CC547B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6</Pages>
  <Words>207</Words>
  <Characters>1185</Characters>
  <Lines>9</Lines>
  <Paragraphs>2</Paragraphs>
  <TotalTime>0</TotalTime>
  <ScaleCrop>false</ScaleCrop>
  <LinksUpToDate>false</LinksUpToDate>
  <CharactersWithSpaces>1390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2017-11-28T07:49:00Z</dcterms:created>
  <dc:creator>Administrator</dc:creator>
  <cp:lastModifiedBy>兔子</cp:lastModifiedBy>
  <cp:lastPrinted>2015-12-23T06:00:00Z</cp:lastPrinted>
  <dcterms:modified xsi:type="dcterms:W3CDTF">2017-12-04T06:24:07Z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